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B6BF" w14:textId="77777777" w:rsidR="00951522" w:rsidRPr="00BE520D" w:rsidRDefault="00951522" w:rsidP="00951522">
      <w:pPr>
        <w:rPr>
          <w:sz w:val="22"/>
          <w:szCs w:val="22"/>
        </w:rPr>
      </w:pPr>
    </w:p>
    <w:p w14:paraId="66366B3E" w14:textId="77777777" w:rsidR="00951522" w:rsidRPr="00BE520D" w:rsidRDefault="00951522" w:rsidP="00951522">
      <w:pPr>
        <w:rPr>
          <w:sz w:val="22"/>
          <w:szCs w:val="22"/>
        </w:rPr>
      </w:pPr>
    </w:p>
    <w:p w14:paraId="50BD09A8" w14:textId="77777777" w:rsidR="00951522" w:rsidRPr="00BE520D" w:rsidRDefault="00951522" w:rsidP="00951522">
      <w:pPr>
        <w:rPr>
          <w:sz w:val="22"/>
          <w:szCs w:val="22"/>
        </w:rPr>
      </w:pPr>
    </w:p>
    <w:p w14:paraId="7F284D97" w14:textId="77777777" w:rsidR="00951522" w:rsidRPr="00BE520D" w:rsidRDefault="00951522" w:rsidP="00951522">
      <w:pPr>
        <w:rPr>
          <w:sz w:val="22"/>
          <w:szCs w:val="22"/>
        </w:rPr>
      </w:pPr>
    </w:p>
    <w:p w14:paraId="483598B5" w14:textId="77777777" w:rsidR="00951522" w:rsidRPr="00BE520D" w:rsidRDefault="00951522" w:rsidP="00951522">
      <w:pPr>
        <w:jc w:val="center"/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inline distT="0" distB="0" distL="0" distR="0" wp14:anchorId="5DC1F93C" wp14:editId="758351E1">
            <wp:extent cx="2884416" cy="2831506"/>
            <wp:effectExtent l="0" t="0" r="11430" b="0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884788" cy="28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4586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15E8037E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00DABC23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62704981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08C0BBF3" w14:textId="77777777" w:rsidR="00951522" w:rsidRPr="00BE520D" w:rsidRDefault="00951522" w:rsidP="00951522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64F70F4C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7512D563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6E911DB0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951522" w:rsidRPr="00BE520D" w14:paraId="7B7CAC42" w14:textId="77777777" w:rsidTr="00951522">
        <w:tc>
          <w:tcPr>
            <w:tcW w:w="2368" w:type="dxa"/>
          </w:tcPr>
          <w:p w14:paraId="502CEA57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6626D9C1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8. maj 2023 kl. 19.00</w:t>
            </w:r>
          </w:p>
        </w:tc>
      </w:tr>
      <w:tr w:rsidR="00951522" w:rsidRPr="00BE520D" w14:paraId="39A62127" w14:textId="77777777" w:rsidTr="00951522">
        <w:tc>
          <w:tcPr>
            <w:tcW w:w="2368" w:type="dxa"/>
          </w:tcPr>
          <w:p w14:paraId="78E9566F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2AA5E746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951522" w:rsidRPr="00BE520D" w14:paraId="70DDD8C8" w14:textId="77777777" w:rsidTr="00951522">
        <w:tc>
          <w:tcPr>
            <w:tcW w:w="2368" w:type="dxa"/>
          </w:tcPr>
          <w:p w14:paraId="35529BE7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3D33B261" w14:textId="77777777" w:rsidR="00951522" w:rsidRDefault="00951522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Kyllingsbæk</w:t>
            </w:r>
          </w:p>
          <w:p w14:paraId="034EF554" w14:textId="77777777" w:rsidR="00951522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072652F0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6448763D" w14:textId="77777777" w:rsidR="00951522" w:rsidRPr="00390F83" w:rsidRDefault="00951522" w:rsidP="00951522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>Jacob Willemoes</w:t>
            </w:r>
          </w:p>
          <w:p w14:paraId="4AECE3B5" w14:textId="77777777" w:rsidR="00951522" w:rsidRPr="00390F83" w:rsidRDefault="00951522" w:rsidP="00951522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>Mark Jacobsen</w:t>
            </w:r>
          </w:p>
          <w:p w14:paraId="7CE87456" w14:textId="77777777" w:rsidR="00951522" w:rsidRPr="00390F83" w:rsidRDefault="00951522" w:rsidP="00951522">
            <w:pPr>
              <w:pStyle w:val="Ingenafstand"/>
              <w:rPr>
                <w:sz w:val="22"/>
                <w:szCs w:val="22"/>
                <w:lang w:val="en-US"/>
              </w:rPr>
            </w:pPr>
            <w:r w:rsidRPr="00390F83">
              <w:rPr>
                <w:sz w:val="22"/>
                <w:szCs w:val="22"/>
                <w:lang w:val="en-US"/>
              </w:rPr>
              <w:t xml:space="preserve">Signe Hostrup </w:t>
            </w:r>
          </w:p>
          <w:p w14:paraId="7CC4026C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Evan Thorhauge</w:t>
            </w:r>
          </w:p>
          <w:p w14:paraId="069DDAC1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  <w:tr w:rsidR="00951522" w:rsidRPr="00BE520D" w14:paraId="5843ED8E" w14:textId="77777777" w:rsidTr="00951522">
        <w:tc>
          <w:tcPr>
            <w:tcW w:w="2368" w:type="dxa"/>
          </w:tcPr>
          <w:p w14:paraId="09D2531E" w14:textId="77777777" w:rsidR="00951522" w:rsidRDefault="00951522" w:rsidP="00951522">
            <w:pPr>
              <w:rPr>
                <w:sz w:val="22"/>
                <w:szCs w:val="22"/>
              </w:rPr>
            </w:pPr>
          </w:p>
          <w:p w14:paraId="64CB4D16" w14:textId="77777777" w:rsidR="00951522" w:rsidRPr="00BE520D" w:rsidRDefault="00951522" w:rsidP="00951522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66591EC1" w14:textId="77777777" w:rsidR="00951522" w:rsidRDefault="00951522" w:rsidP="00951522">
            <w:pPr>
              <w:pStyle w:val="Ingenafstand"/>
              <w:rPr>
                <w:sz w:val="22"/>
                <w:szCs w:val="22"/>
              </w:rPr>
            </w:pPr>
          </w:p>
          <w:p w14:paraId="03FDC32F" w14:textId="77777777" w:rsidR="00951522" w:rsidRPr="008B2235" w:rsidRDefault="00951522" w:rsidP="00951522">
            <w:pPr>
              <w:pStyle w:val="Ingenafstand"/>
              <w:rPr>
                <w:sz w:val="22"/>
                <w:szCs w:val="22"/>
                <w:lang w:val="en-US"/>
              </w:rPr>
            </w:pPr>
          </w:p>
          <w:p w14:paraId="39359939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  <w:tr w:rsidR="00951522" w:rsidRPr="00BE520D" w14:paraId="59285AE4" w14:textId="77777777" w:rsidTr="00951522">
        <w:tc>
          <w:tcPr>
            <w:tcW w:w="2368" w:type="dxa"/>
          </w:tcPr>
          <w:p w14:paraId="40FD5639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51E1A94A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  <w:tr w:rsidR="00951522" w:rsidRPr="00BE520D" w14:paraId="4DFC0E5B" w14:textId="77777777" w:rsidTr="00951522">
        <w:tc>
          <w:tcPr>
            <w:tcW w:w="2368" w:type="dxa"/>
          </w:tcPr>
          <w:p w14:paraId="7C33C2F4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68CAFA95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Signe/Jacob</w:t>
            </w:r>
          </w:p>
        </w:tc>
      </w:tr>
      <w:tr w:rsidR="00951522" w:rsidRPr="00BE520D" w14:paraId="4EB72260" w14:textId="77777777" w:rsidTr="00951522">
        <w:tc>
          <w:tcPr>
            <w:tcW w:w="2368" w:type="dxa"/>
          </w:tcPr>
          <w:p w14:paraId="59BF85EF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2382099A" w14:textId="77777777" w:rsidR="00951522" w:rsidRPr="00BE520D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2AE9703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5EE43BA2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74D0A51E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035B65FD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64645893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78A6EC0C" w14:textId="77777777" w:rsidR="00951522" w:rsidRPr="00BE520D" w:rsidRDefault="00951522" w:rsidP="00951522">
      <w:pPr>
        <w:jc w:val="center"/>
        <w:rPr>
          <w:sz w:val="22"/>
          <w:szCs w:val="22"/>
        </w:rPr>
      </w:pPr>
    </w:p>
    <w:p w14:paraId="36BA70BC" w14:textId="77777777" w:rsidR="00951522" w:rsidRDefault="00951522" w:rsidP="00951522">
      <w:pPr>
        <w:rPr>
          <w:sz w:val="22"/>
          <w:szCs w:val="22"/>
        </w:rPr>
      </w:pPr>
    </w:p>
    <w:p w14:paraId="2983B730" w14:textId="77777777" w:rsidR="00951522" w:rsidRDefault="00951522" w:rsidP="00951522">
      <w:pPr>
        <w:rPr>
          <w:b/>
          <w:sz w:val="22"/>
          <w:szCs w:val="22"/>
        </w:rPr>
      </w:pPr>
    </w:p>
    <w:p w14:paraId="3D176C94" w14:textId="77777777" w:rsidR="00951522" w:rsidRPr="005F7C2F" w:rsidRDefault="00951522" w:rsidP="00951522">
      <w:pPr>
        <w:rPr>
          <w:b/>
          <w:sz w:val="22"/>
          <w:szCs w:val="22"/>
        </w:rPr>
      </w:pPr>
      <w:r w:rsidRPr="005F7C2F">
        <w:rPr>
          <w:b/>
          <w:sz w:val="22"/>
          <w:szCs w:val="22"/>
        </w:rPr>
        <w:t>Dagsorden</w:t>
      </w:r>
    </w:p>
    <w:p w14:paraId="46AD2FD3" w14:textId="77777777" w:rsidR="00951522" w:rsidRPr="005F7C2F" w:rsidRDefault="00951522" w:rsidP="00951522">
      <w:pPr>
        <w:rPr>
          <w:sz w:val="22"/>
          <w:szCs w:val="22"/>
        </w:rPr>
      </w:pPr>
    </w:p>
    <w:p w14:paraId="7D10851E" w14:textId="77777777" w:rsidR="00951522" w:rsidRPr="005F7C2F" w:rsidRDefault="00951522" w:rsidP="00951522">
      <w:pPr>
        <w:rPr>
          <w:b/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951522" w:rsidRPr="005F7C2F" w14:paraId="7D00A3C5" w14:textId="77777777" w:rsidTr="00951522">
        <w:tc>
          <w:tcPr>
            <w:tcW w:w="1579" w:type="dxa"/>
          </w:tcPr>
          <w:p w14:paraId="7DCFDD6F" w14:textId="77777777" w:rsidR="00951522" w:rsidRPr="005F7C2F" w:rsidRDefault="00951522" w:rsidP="0095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8168" w:type="dxa"/>
          </w:tcPr>
          <w:p w14:paraId="2A6EF02C" w14:textId="77777777" w:rsidR="00951522" w:rsidRPr="005F7C2F" w:rsidRDefault="00951522" w:rsidP="00951522">
            <w:p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Dagsorden</w:t>
            </w:r>
          </w:p>
        </w:tc>
      </w:tr>
      <w:tr w:rsidR="00951522" w:rsidRPr="005F7C2F" w14:paraId="604661FE" w14:textId="77777777" w:rsidTr="00951522">
        <w:tc>
          <w:tcPr>
            <w:tcW w:w="1579" w:type="dxa"/>
          </w:tcPr>
          <w:p w14:paraId="1C97A9F7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168" w:type="dxa"/>
          </w:tcPr>
          <w:p w14:paraId="016023B4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  <w:tr w:rsidR="00951522" w:rsidRPr="005F7C2F" w14:paraId="1CD09615" w14:textId="77777777" w:rsidTr="00951522">
        <w:tc>
          <w:tcPr>
            <w:tcW w:w="1579" w:type="dxa"/>
          </w:tcPr>
          <w:p w14:paraId="072A308F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7895905F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951522" w:rsidRPr="005F7C2F" w14:paraId="7F471C84" w14:textId="77777777" w:rsidTr="00951522">
        <w:tc>
          <w:tcPr>
            <w:tcW w:w="1579" w:type="dxa"/>
          </w:tcPr>
          <w:p w14:paraId="091A69FE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5560D7E4" w14:textId="77777777" w:rsidR="00951522" w:rsidRPr="005F7C2F" w:rsidRDefault="00951522" w:rsidP="0095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Godkendt – vi siger velkommen til Mark Jacobsen</w:t>
            </w:r>
          </w:p>
        </w:tc>
      </w:tr>
    </w:tbl>
    <w:p w14:paraId="661DFA39" w14:textId="77777777" w:rsidR="00951522" w:rsidRPr="005F7C2F" w:rsidRDefault="00951522" w:rsidP="0095152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951522" w:rsidRPr="005F7C2F" w14:paraId="639FA0CE" w14:textId="77777777" w:rsidTr="00951522">
        <w:tc>
          <w:tcPr>
            <w:tcW w:w="1526" w:type="dxa"/>
          </w:tcPr>
          <w:p w14:paraId="271549BB" w14:textId="77777777" w:rsidR="00951522" w:rsidRPr="005F7C2F" w:rsidRDefault="00951522" w:rsidP="0095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221" w:type="dxa"/>
          </w:tcPr>
          <w:p w14:paraId="76BA496C" w14:textId="77777777" w:rsidR="00951522" w:rsidRPr="005F7C2F" w:rsidRDefault="00951522" w:rsidP="00951522">
            <w:pPr>
              <w:pStyle w:val="Ingenafstand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Orientering/nyt (Udvalg og ansvarsområder)</w:t>
            </w:r>
          </w:p>
        </w:tc>
      </w:tr>
      <w:tr w:rsidR="00951522" w:rsidRPr="005F7C2F" w14:paraId="13BF968E" w14:textId="77777777" w:rsidTr="00951522">
        <w:trPr>
          <w:trHeight w:val="218"/>
        </w:trPr>
        <w:tc>
          <w:tcPr>
            <w:tcW w:w="1526" w:type="dxa"/>
          </w:tcPr>
          <w:p w14:paraId="7DE8E050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69F26953" w14:textId="77777777" w:rsidR="00951522" w:rsidRPr="005F7C2F" w:rsidRDefault="00951522" w:rsidP="0095152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51522" w:rsidRPr="005F7C2F" w14:paraId="7A4FE75C" w14:textId="77777777" w:rsidTr="00951522">
        <w:tc>
          <w:tcPr>
            <w:tcW w:w="1526" w:type="dxa"/>
          </w:tcPr>
          <w:p w14:paraId="37FF93A9" w14:textId="77777777" w:rsidR="00951522" w:rsidRPr="005F7C2F" w:rsidRDefault="00951522" w:rsidP="00951522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62D09E92" w14:textId="77777777" w:rsidR="00951522" w:rsidRDefault="00951522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Sommerfest på Bjerget/Brian</w:t>
            </w:r>
          </w:p>
          <w:p w14:paraId="7860419E" w14:textId="77777777" w:rsidR="00951522" w:rsidRDefault="00951522" w:rsidP="00951522">
            <w:pPr>
              <w:pStyle w:val="Ingenafstand"/>
              <w:rPr>
                <w:sz w:val="22"/>
                <w:szCs w:val="22"/>
              </w:rPr>
            </w:pPr>
          </w:p>
          <w:p w14:paraId="1FC250E6" w14:textId="7A5C1D55" w:rsidR="00951522" w:rsidRDefault="00951522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</w:t>
            </w:r>
            <w:r w:rsidR="00390F83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endelse fra Silkeborg Kommune til at overføre Støtteforeningens midler til Kjellerup Idrætsforening og til at opløse Støtteforeningen.</w:t>
            </w:r>
          </w:p>
          <w:p w14:paraId="7CA63CD3" w14:textId="77777777" w:rsidR="00951522" w:rsidRDefault="00951522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Afventer nu at regnskabet for 2023 kan færdiggøres og derefter indkaldes til en ekstraordinær generalforsamling i Støtteforeningen, hvor foreningen nedlægges.</w:t>
            </w:r>
          </w:p>
          <w:p w14:paraId="1078707A" w14:textId="77777777" w:rsidR="00951522" w:rsidRDefault="00951522" w:rsidP="00951522">
            <w:pPr>
              <w:pStyle w:val="Ingenafstand"/>
              <w:rPr>
                <w:sz w:val="22"/>
                <w:szCs w:val="22"/>
              </w:rPr>
            </w:pPr>
          </w:p>
          <w:p w14:paraId="777FBBAE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  <w:tr w:rsidR="00951522" w:rsidRPr="005F7C2F" w14:paraId="66F0B21F" w14:textId="77777777" w:rsidTr="00951522">
        <w:tc>
          <w:tcPr>
            <w:tcW w:w="1526" w:type="dxa"/>
          </w:tcPr>
          <w:p w14:paraId="666BBD04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0F75384B" w14:textId="5FCDF6CD" w:rsidR="00390F83" w:rsidRDefault="00390F83" w:rsidP="00951522">
            <w:pPr>
              <w:pStyle w:val="Ingenafstan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udvalg er lavet til at arrangere den store KIF-dag, sommerfest på Bjerget, d. 17/6.</w:t>
            </w:r>
          </w:p>
          <w:p w14:paraId="48F81687" w14:textId="77777777" w:rsidR="00390F83" w:rsidRDefault="00390F83" w:rsidP="00390F83">
            <w:pPr>
              <w:pStyle w:val="Ingenafstand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 w:rsidRPr="00390F83">
              <w:rPr>
                <w:sz w:val="22"/>
                <w:szCs w:val="22"/>
              </w:rPr>
              <w:t>De to udvalg mødes igen d. 30/5 og samler de sidste tråde</w:t>
            </w:r>
          </w:p>
          <w:p w14:paraId="683741E5" w14:textId="3AC544BD" w:rsidR="00390F83" w:rsidRDefault="00390F83" w:rsidP="00390F83">
            <w:pPr>
              <w:pStyle w:val="Ingenafstan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Overdragelse af kunstgræsbanen er nu endelig på plads. Der indkaldes til ekstraordinær generalforsamling for støtteforeningen på den anden side af sommerferien omhandlende </w:t>
            </w:r>
            <w:r w:rsidR="00E525CB">
              <w:rPr>
                <w:sz w:val="22"/>
                <w:szCs w:val="22"/>
              </w:rPr>
              <w:t>opløsning af støtteforeningen</w:t>
            </w:r>
            <w:r>
              <w:rPr>
                <w:sz w:val="22"/>
                <w:szCs w:val="22"/>
              </w:rPr>
              <w:t>.</w:t>
            </w:r>
          </w:p>
          <w:p w14:paraId="4E3F2163" w14:textId="7D7F9DCE" w:rsidR="00390F83" w:rsidRPr="00390F83" w:rsidRDefault="00E525CB" w:rsidP="00390F83">
            <w:pPr>
              <w:pStyle w:val="Ingenafstan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Nye tanker omkring vores setup omkring målaktionærer ønskes drøftet på næste bestyrelsesmøde d. 12/6</w:t>
            </w:r>
          </w:p>
        </w:tc>
      </w:tr>
      <w:tr w:rsidR="00951522" w:rsidRPr="005F7C2F" w14:paraId="5FD5CA05" w14:textId="77777777" w:rsidTr="00951522">
        <w:tc>
          <w:tcPr>
            <w:tcW w:w="1526" w:type="dxa"/>
          </w:tcPr>
          <w:p w14:paraId="3AEE4354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6199AEDA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27B40014" w14:textId="77777777" w:rsidR="00E3735F" w:rsidRDefault="00E3735F" w:rsidP="00951522">
      <w:pPr>
        <w:rPr>
          <w:sz w:val="22"/>
          <w:szCs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1579"/>
        <w:gridCol w:w="8168"/>
      </w:tblGrid>
      <w:tr w:rsidR="00951522" w:rsidRPr="005F7C2F" w14:paraId="475AE1D8" w14:textId="77777777" w:rsidTr="00951522">
        <w:tc>
          <w:tcPr>
            <w:tcW w:w="1579" w:type="dxa"/>
          </w:tcPr>
          <w:p w14:paraId="3F73C613" w14:textId="77777777" w:rsidR="00951522" w:rsidRPr="005F7C2F" w:rsidRDefault="00951522" w:rsidP="0095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</w:tc>
        <w:tc>
          <w:tcPr>
            <w:tcW w:w="8168" w:type="dxa"/>
          </w:tcPr>
          <w:p w14:paraId="57829354" w14:textId="77777777" w:rsidR="00951522" w:rsidRPr="00026652" w:rsidRDefault="00951522" w:rsidP="00951522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Møde og aktivitetsplan/Evan</w:t>
            </w:r>
          </w:p>
        </w:tc>
      </w:tr>
      <w:tr w:rsidR="00951522" w:rsidRPr="005F7C2F" w14:paraId="44EF64C4" w14:textId="77777777" w:rsidTr="00951522">
        <w:tc>
          <w:tcPr>
            <w:tcW w:w="1579" w:type="dxa"/>
          </w:tcPr>
          <w:p w14:paraId="0496FDA1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168" w:type="dxa"/>
          </w:tcPr>
          <w:p w14:paraId="2F8CBB04" w14:textId="77777777" w:rsidR="00951522" w:rsidRPr="005F7C2F" w:rsidRDefault="0041457B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2024 Møde og aktivitetsplan</w:t>
            </w:r>
          </w:p>
        </w:tc>
      </w:tr>
      <w:tr w:rsidR="00951522" w:rsidRPr="005F7C2F" w14:paraId="284C15C2" w14:textId="77777777" w:rsidTr="00951522">
        <w:tc>
          <w:tcPr>
            <w:tcW w:w="1579" w:type="dxa"/>
          </w:tcPr>
          <w:p w14:paraId="2EF984A7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168" w:type="dxa"/>
          </w:tcPr>
          <w:p w14:paraId="3562BF27" w14:textId="77777777" w:rsidR="00951522" w:rsidRPr="005F7C2F" w:rsidRDefault="0041457B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Skal vi forsøge at lave en KIF aktivitetsplan/årshjul hvor vi samler årshjul fra udvalg og nøglepersoner til en samlet aktivitetsplan vi kan lægge på hjemmesiden?</w:t>
            </w:r>
          </w:p>
        </w:tc>
      </w:tr>
      <w:tr w:rsidR="00951522" w:rsidRPr="005F7C2F" w14:paraId="19B456AB" w14:textId="77777777" w:rsidTr="00951522">
        <w:tc>
          <w:tcPr>
            <w:tcW w:w="1579" w:type="dxa"/>
          </w:tcPr>
          <w:p w14:paraId="09EB7E1C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168" w:type="dxa"/>
          </w:tcPr>
          <w:p w14:paraId="0F9BF067" w14:textId="77777777" w:rsidR="00391148" w:rsidRDefault="00391148" w:rsidP="00951522">
            <w:pPr>
              <w:pStyle w:val="Listeafsnit"/>
              <w:numPr>
                <w:ilvl w:val="0"/>
                <w:numId w:val="10"/>
              </w:numPr>
            </w:pPr>
            <w:r w:rsidRPr="00391148">
              <w:t>Møde med udvalgene vil fremadrettet afvikles i august og januar/februar</w:t>
            </w:r>
            <w:r>
              <w:t>.</w:t>
            </w:r>
          </w:p>
          <w:p w14:paraId="7DD755D9" w14:textId="77777777" w:rsidR="00391148" w:rsidRDefault="00391148" w:rsidP="00391148">
            <w:pPr>
              <w:pStyle w:val="Listeafsnit"/>
              <w:numPr>
                <w:ilvl w:val="1"/>
                <w:numId w:val="10"/>
              </w:numPr>
            </w:pPr>
            <w:r w:rsidRPr="00391148">
              <w:t>Evan redigerer bestyrelsens aktivitetsplan</w:t>
            </w:r>
          </w:p>
          <w:p w14:paraId="2A51A85A" w14:textId="6E8CEED4" w:rsidR="00D67C33" w:rsidRPr="00391148" w:rsidRDefault="00D67C33" w:rsidP="00D67C33">
            <w:pPr>
              <w:pStyle w:val="Listeafsnit"/>
              <w:numPr>
                <w:ilvl w:val="0"/>
                <w:numId w:val="10"/>
              </w:numPr>
            </w:pPr>
            <w:r>
              <w:t>Vi ser nærmere på at få lavet et aktivitetskalender for hele klubben, der skaber overblik for interessenter af klubben.</w:t>
            </w:r>
          </w:p>
        </w:tc>
      </w:tr>
    </w:tbl>
    <w:p w14:paraId="366DAD06" w14:textId="77777777" w:rsidR="00951522" w:rsidRDefault="00951522" w:rsidP="0095152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8094"/>
      </w:tblGrid>
      <w:tr w:rsidR="00E3735F" w:rsidRPr="005F7C2F" w14:paraId="644645CD" w14:textId="77777777" w:rsidTr="00E3735F">
        <w:trPr>
          <w:trHeight w:val="333"/>
        </w:trPr>
        <w:tc>
          <w:tcPr>
            <w:tcW w:w="1539" w:type="dxa"/>
          </w:tcPr>
          <w:p w14:paraId="28937CEC" w14:textId="77777777" w:rsidR="00E3735F" w:rsidRPr="005F7C2F" w:rsidRDefault="00E3735F" w:rsidP="00E37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19.45</w:t>
            </w:r>
          </w:p>
        </w:tc>
        <w:tc>
          <w:tcPr>
            <w:tcW w:w="8208" w:type="dxa"/>
          </w:tcPr>
          <w:p w14:paraId="3D2C36FC" w14:textId="77777777" w:rsidR="00E3735F" w:rsidRPr="005F7C2F" w:rsidRDefault="00E3735F" w:rsidP="00E3735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Skat og forsikring på biler /Anders</w:t>
            </w:r>
          </w:p>
        </w:tc>
      </w:tr>
      <w:tr w:rsidR="00E3735F" w:rsidRPr="005F7C2F" w14:paraId="0AFA48B9" w14:textId="77777777" w:rsidTr="00E3735F">
        <w:trPr>
          <w:trHeight w:val="63"/>
        </w:trPr>
        <w:tc>
          <w:tcPr>
            <w:tcW w:w="1539" w:type="dxa"/>
          </w:tcPr>
          <w:p w14:paraId="76F0A4A8" w14:textId="77777777" w:rsidR="00E3735F" w:rsidRPr="005F7C2F" w:rsidRDefault="00E3735F" w:rsidP="00E3735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08E9C369" w14:textId="77777777" w:rsidR="00E3735F" w:rsidRPr="005F7C2F" w:rsidRDefault="00E3735F" w:rsidP="00E3735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 xml:space="preserve"> </w:t>
            </w:r>
          </w:p>
        </w:tc>
      </w:tr>
      <w:tr w:rsidR="00E3735F" w:rsidRPr="005F7C2F" w14:paraId="19A29A63" w14:textId="77777777" w:rsidTr="00E3735F">
        <w:tc>
          <w:tcPr>
            <w:tcW w:w="1539" w:type="dxa"/>
          </w:tcPr>
          <w:p w14:paraId="3EC48FD0" w14:textId="77777777" w:rsidR="00E3735F" w:rsidRPr="005F7C2F" w:rsidRDefault="00E3735F" w:rsidP="00E3735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15CDF7A8" w14:textId="77777777" w:rsidR="00E3735F" w:rsidRPr="005F7C2F" w:rsidRDefault="00E3735F" w:rsidP="00E3735F">
            <w:pPr>
              <w:pStyle w:val="Ingenafstand"/>
              <w:rPr>
                <w:sz w:val="22"/>
                <w:szCs w:val="22"/>
              </w:rPr>
            </w:pPr>
          </w:p>
        </w:tc>
      </w:tr>
      <w:tr w:rsidR="00E3735F" w:rsidRPr="005F7C2F" w14:paraId="7879F34B" w14:textId="77777777" w:rsidTr="00E3735F">
        <w:trPr>
          <w:trHeight w:val="218"/>
        </w:trPr>
        <w:tc>
          <w:tcPr>
            <w:tcW w:w="1539" w:type="dxa"/>
          </w:tcPr>
          <w:p w14:paraId="0E097DD7" w14:textId="77777777" w:rsidR="00E3735F" w:rsidRPr="005F7C2F" w:rsidRDefault="00E3735F" w:rsidP="00E3735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1D2D6B96" w14:textId="1BC18F32" w:rsidR="00E3735F" w:rsidRDefault="00D53977" w:rsidP="00E3735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arbejder videre med opfølgning af regler mm, så vi sikrer, at alt foregår efter reglerne</w:t>
            </w:r>
          </w:p>
          <w:p w14:paraId="72852218" w14:textId="77777777" w:rsidR="00E3735F" w:rsidRPr="005F7C2F" w:rsidRDefault="00E3735F" w:rsidP="00E3735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97778C2" w14:textId="77777777" w:rsidR="00E3735F" w:rsidRDefault="00E3735F" w:rsidP="0095152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7"/>
        <w:gridCol w:w="8095"/>
      </w:tblGrid>
      <w:tr w:rsidR="00FF3035" w:rsidRPr="005F7C2F" w14:paraId="0F8E140E" w14:textId="77777777" w:rsidTr="00FF3035">
        <w:trPr>
          <w:trHeight w:val="220"/>
        </w:trPr>
        <w:tc>
          <w:tcPr>
            <w:tcW w:w="1539" w:type="dxa"/>
          </w:tcPr>
          <w:p w14:paraId="776095B2" w14:textId="77777777" w:rsidR="00FF3035" w:rsidRPr="005F7C2F" w:rsidRDefault="00FF3035" w:rsidP="00FF3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20.00</w:t>
            </w:r>
          </w:p>
        </w:tc>
        <w:tc>
          <w:tcPr>
            <w:tcW w:w="8208" w:type="dxa"/>
          </w:tcPr>
          <w:p w14:paraId="4F5BCB2B" w14:textId="77777777" w:rsidR="00FF3035" w:rsidRPr="005F7C2F" w:rsidRDefault="00FF3035" w:rsidP="00FF3035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Internt brug af klubhus, køb af øl, vand m. m. /Brian</w:t>
            </w:r>
          </w:p>
        </w:tc>
      </w:tr>
      <w:tr w:rsidR="00FF3035" w:rsidRPr="005F7C2F" w14:paraId="6989B9DB" w14:textId="77777777" w:rsidTr="00FF3035">
        <w:trPr>
          <w:trHeight w:val="40"/>
        </w:trPr>
        <w:tc>
          <w:tcPr>
            <w:tcW w:w="1539" w:type="dxa"/>
          </w:tcPr>
          <w:p w14:paraId="58A411FC" w14:textId="77777777" w:rsidR="00FF3035" w:rsidRPr="005F7C2F" w:rsidRDefault="00FF3035" w:rsidP="00FF3035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2952D387" w14:textId="42569B85" w:rsidR="00FF3035" w:rsidRPr="0092182E" w:rsidRDefault="00FF3035" w:rsidP="00FF3035">
            <w:pPr>
              <w:pStyle w:val="Ingenafstand"/>
              <w:rPr>
                <w:color w:val="FF0000"/>
                <w:sz w:val="22"/>
                <w:szCs w:val="22"/>
              </w:rPr>
            </w:pPr>
          </w:p>
        </w:tc>
      </w:tr>
      <w:tr w:rsidR="00FF3035" w:rsidRPr="005F7C2F" w14:paraId="1AE0018B" w14:textId="77777777" w:rsidTr="00FF3035">
        <w:tc>
          <w:tcPr>
            <w:tcW w:w="1539" w:type="dxa"/>
          </w:tcPr>
          <w:p w14:paraId="63AC0243" w14:textId="77777777" w:rsidR="00FF3035" w:rsidRPr="005F7C2F" w:rsidRDefault="00FF3035" w:rsidP="00FF3035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8" w:type="dxa"/>
          </w:tcPr>
          <w:p w14:paraId="03043F66" w14:textId="77777777" w:rsidR="003E5DDF" w:rsidRPr="003E5DDF" w:rsidRDefault="003E5DDF" w:rsidP="003E5DD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Lokale skal bookes ved Signe (se kalender på hjemmeside)</w:t>
            </w:r>
          </w:p>
          <w:p w14:paraId="62808DB6" w14:textId="46A5ADB4" w:rsidR="003E5DDF" w:rsidRPr="003E5DDF" w:rsidRDefault="003E5DDF" w:rsidP="00EC3B0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Øl og vand skal altid købes i cafe. Til holdfester får de en særlig pris.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Men i det daglige efter træning og kamp er det de priser der står i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cafeen. (300 kr. pr. kasse)</w:t>
            </w:r>
          </w:p>
          <w:p w14:paraId="0CD04B73" w14:textId="16A490E0" w:rsidR="003E5DDF" w:rsidRDefault="003E5DDF" w:rsidP="003E5DDF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Priserne 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ved festlige lejligheder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er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: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200 kr. pr. ks øl, 200 kr. pr ks. Sodavand, 450 kr. pr. 15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liters fustage og 900 kr. pr. 30 liters fustage</w:t>
            </w:r>
          </w:p>
          <w:p w14:paraId="316BD6EA" w14:textId="77777777" w:rsidR="003E5DDF" w:rsidRDefault="003E5DDF" w:rsidP="003E5DDF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Der skal gives besked om fest til Jønne senest 14 dage før i tilfælde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af der skal bestilles ekstra hjem.</w:t>
            </w:r>
          </w:p>
          <w:p w14:paraId="4BBC8DEE" w14:textId="77777777" w:rsidR="003E5DDF" w:rsidRDefault="003E5DDF" w:rsidP="003E5DDF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Mad, spiritus og vin må man gerne medbringe andre steder fra.</w:t>
            </w:r>
          </w:p>
          <w:p w14:paraId="0C469ED6" w14:textId="77777777" w:rsidR="003E5DDF" w:rsidRDefault="003E5DDF" w:rsidP="003E5DDF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Der skal laves en klar aftale om der kun skal ryddes op eller også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gøres rent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>,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og hvad det indebærer (vask op, vask gulv, tørre borde og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stole af, gøre wc rent)</w:t>
            </w:r>
          </w:p>
          <w:p w14:paraId="4EF229AA" w14:textId="1F03F9C8" w:rsidR="003E5DDF" w:rsidRDefault="003E5DDF" w:rsidP="003E5DDF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Der skal ved fester være en lukkeansvarlig, der sørger for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>,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at alle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døre er aflåst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>,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når festen forlades.</w:t>
            </w:r>
          </w:p>
          <w:p w14:paraId="58DFC045" w14:textId="0B587274" w:rsidR="00FF3035" w:rsidRPr="003E5DDF" w:rsidRDefault="003E5DDF" w:rsidP="003E5DDF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Hvis der ikke er åbnet i cafeen i hverdagene eller efter kamp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>,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vil der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være 2 nøgle ansvarlige pr. senior hold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>,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der kan låse sig ind og sælge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øl og vand til holdet og evt. til udehold. Men det er kun de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>pågældende personer</w:t>
            </w:r>
            <w:r>
              <w:rPr>
                <w:rFonts w:asciiTheme="minorHAnsi" w:hAnsiTheme="minorHAnsi"/>
                <w:color w:val="2C363A"/>
                <w:sz w:val="22"/>
                <w:szCs w:val="22"/>
              </w:rPr>
              <w:t>,</w:t>
            </w:r>
            <w:r w:rsidRPr="003E5DDF"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der henter i cafeen.</w:t>
            </w:r>
          </w:p>
        </w:tc>
      </w:tr>
      <w:tr w:rsidR="00FF3035" w:rsidRPr="005F7C2F" w14:paraId="1C27BD26" w14:textId="77777777" w:rsidTr="00FF3035">
        <w:tc>
          <w:tcPr>
            <w:tcW w:w="1539" w:type="dxa"/>
          </w:tcPr>
          <w:p w14:paraId="1EA7E93F" w14:textId="77777777" w:rsidR="00FF3035" w:rsidRPr="005F7C2F" w:rsidRDefault="00FF3035" w:rsidP="00FF3035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2AABCEC2" w14:textId="2A83864D" w:rsidR="00FF3035" w:rsidRPr="005F7C2F" w:rsidRDefault="00FF3035" w:rsidP="00FF3035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 xml:space="preserve"> </w:t>
            </w:r>
            <w:r w:rsidR="00D53977">
              <w:rPr>
                <w:rFonts w:asciiTheme="minorHAnsi" w:hAnsiTheme="minorHAnsi"/>
                <w:color w:val="2C363A"/>
                <w:sz w:val="22"/>
                <w:szCs w:val="22"/>
              </w:rPr>
              <w:t>Brians oplæg godkendes</w:t>
            </w:r>
          </w:p>
        </w:tc>
      </w:tr>
    </w:tbl>
    <w:p w14:paraId="3B901806" w14:textId="77777777" w:rsidR="00FF3035" w:rsidRPr="005F7C2F" w:rsidRDefault="00FF3035" w:rsidP="0095152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05"/>
        <w:gridCol w:w="8117"/>
      </w:tblGrid>
      <w:tr w:rsidR="00951522" w:rsidRPr="005F7C2F" w14:paraId="5D3E7D5D" w14:textId="77777777" w:rsidTr="00951522">
        <w:tc>
          <w:tcPr>
            <w:tcW w:w="1526" w:type="dxa"/>
          </w:tcPr>
          <w:p w14:paraId="21F66105" w14:textId="77777777" w:rsidR="00951522" w:rsidRPr="005F7C2F" w:rsidRDefault="00FF3035" w:rsidP="0095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20.15</w:t>
            </w:r>
          </w:p>
        </w:tc>
        <w:tc>
          <w:tcPr>
            <w:tcW w:w="8221" w:type="dxa"/>
          </w:tcPr>
          <w:p w14:paraId="03F4B132" w14:textId="77777777" w:rsidR="00951522" w:rsidRPr="00E3735F" w:rsidRDefault="00951522" w:rsidP="00E3735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E3735F">
              <w:rPr>
                <w:b/>
              </w:rPr>
              <w:t>Frivillige/Evan</w:t>
            </w:r>
          </w:p>
        </w:tc>
      </w:tr>
      <w:tr w:rsidR="00951522" w:rsidRPr="005F7C2F" w14:paraId="5470815B" w14:textId="77777777" w:rsidTr="00951522">
        <w:trPr>
          <w:trHeight w:val="218"/>
        </w:trPr>
        <w:tc>
          <w:tcPr>
            <w:tcW w:w="1526" w:type="dxa"/>
          </w:tcPr>
          <w:p w14:paraId="415C4D73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0D140780" w14:textId="77777777" w:rsidR="00951522" w:rsidRPr="005F7C2F" w:rsidRDefault="00000000" w:rsidP="00951522">
            <w:pPr>
              <w:shd w:val="clear" w:color="auto" w:fill="FFFFFF"/>
              <w:rPr>
                <w:sz w:val="22"/>
                <w:szCs w:val="22"/>
              </w:rPr>
            </w:pPr>
            <w:hyperlink r:id="rId9" w:history="1">
              <w:r w:rsidR="00E3735F" w:rsidRPr="00E3735F">
                <w:rPr>
                  <w:rStyle w:val="Hyperlink"/>
                  <w:sz w:val="22"/>
                  <w:szCs w:val="22"/>
                </w:rPr>
                <w:t>https://www.dbu.dk/klubservice/frivillighedsweb/</w:t>
              </w:r>
            </w:hyperlink>
          </w:p>
        </w:tc>
      </w:tr>
      <w:tr w:rsidR="00951522" w:rsidRPr="005F7C2F" w14:paraId="46336356" w14:textId="77777777" w:rsidTr="00951522">
        <w:tc>
          <w:tcPr>
            <w:tcW w:w="1526" w:type="dxa"/>
          </w:tcPr>
          <w:p w14:paraId="7B1F6150" w14:textId="77777777" w:rsidR="00951522" w:rsidRPr="005F7C2F" w:rsidRDefault="00951522" w:rsidP="00951522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7DE5316B" w14:textId="518D196A" w:rsidR="00E3735F" w:rsidRDefault="003457F7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 har talt med Palle Madsen, som meget gerne vil gå ind i arbejdet med at få flere frivillige. Han har desværre ikke mulighed for at være med på mødet, men kommer og bliver en del af processen</w:t>
            </w:r>
            <w:r w:rsidR="009218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hvis vi ønsker det. </w:t>
            </w:r>
          </w:p>
          <w:p w14:paraId="5CA5E3B5" w14:textId="77777777" w:rsidR="003457F7" w:rsidRDefault="00CE761F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laver derfor de indledende øvelser i bestyrelsen:</w:t>
            </w:r>
          </w:p>
          <w:p w14:paraId="631D911C" w14:textId="77777777" w:rsidR="00CE761F" w:rsidRDefault="00CE761F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Afklaring af hvad vi mangler frivillige til:</w:t>
            </w:r>
          </w:p>
          <w:p w14:paraId="0054D0C4" w14:textId="77777777" w:rsidR="00CE761F" w:rsidRDefault="00CE761F" w:rsidP="00CE761F">
            <w:r>
              <w:t>Hvad mangler vi frivillige til:</w:t>
            </w:r>
          </w:p>
          <w:p w14:paraId="50D9B0C4" w14:textId="77777777" w:rsidR="00CE761F" w:rsidRDefault="00CE761F" w:rsidP="00CE761F">
            <w:pPr>
              <w:pStyle w:val="Listeafsnit"/>
              <w:numPr>
                <w:ilvl w:val="0"/>
                <w:numId w:val="7"/>
              </w:numPr>
            </w:pPr>
            <w:r>
              <w:t>Ad hoc opgaver</w:t>
            </w:r>
          </w:p>
          <w:p w14:paraId="4A5F2692" w14:textId="77777777" w:rsidR="00CE761F" w:rsidRDefault="00CE761F" w:rsidP="00CE761F">
            <w:pPr>
              <w:pStyle w:val="Listeafsnit"/>
              <w:numPr>
                <w:ilvl w:val="0"/>
                <w:numId w:val="7"/>
              </w:numPr>
            </w:pPr>
            <w:r>
              <w:t>Faste opgaver:</w:t>
            </w:r>
          </w:p>
          <w:p w14:paraId="3F578F53" w14:textId="77777777" w:rsidR="00CE761F" w:rsidRDefault="00CE761F" w:rsidP="00CE761F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>
              <w:t>Events og aktiviteter</w:t>
            </w:r>
          </w:p>
          <w:p w14:paraId="1D22264A" w14:textId="77777777" w:rsidR="00CE761F" w:rsidRDefault="00CE761F" w:rsidP="00CE761F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>
              <w:t>Cafe</w:t>
            </w:r>
          </w:p>
          <w:p w14:paraId="4223B522" w14:textId="77777777" w:rsidR="00CE761F" w:rsidRDefault="00CE761F" w:rsidP="00CE761F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</w:p>
          <w:p w14:paraId="6EE8A16E" w14:textId="77777777" w:rsidR="00CE761F" w:rsidRDefault="00CE761F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Mulige emner til et frivillighedsudvalg</w:t>
            </w:r>
            <w:r w:rsidR="00567287">
              <w:rPr>
                <w:sz w:val="22"/>
                <w:szCs w:val="22"/>
              </w:rPr>
              <w:t>/frivillighedsansvarlige</w:t>
            </w:r>
          </w:p>
          <w:p w14:paraId="6D85EF1F" w14:textId="77777777" w:rsidR="00CE761F" w:rsidRPr="005F7C2F" w:rsidRDefault="00CE761F" w:rsidP="00CE761F">
            <w:pPr>
              <w:pStyle w:val="Ingenafstand"/>
              <w:rPr>
                <w:sz w:val="22"/>
                <w:szCs w:val="22"/>
              </w:rPr>
            </w:pPr>
          </w:p>
        </w:tc>
      </w:tr>
      <w:tr w:rsidR="00951522" w:rsidRPr="005F7C2F" w14:paraId="15969EA3" w14:textId="77777777" w:rsidTr="00951522">
        <w:tc>
          <w:tcPr>
            <w:tcW w:w="1526" w:type="dxa"/>
          </w:tcPr>
          <w:p w14:paraId="3C76A373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31838E7B" w14:textId="52ADA2DF" w:rsidR="00951522" w:rsidRDefault="00892E18" w:rsidP="00892E18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Tanker om Frivillighedsudvalg, der understøtter arbejdet i at finde folk til klubbens opgaver</w:t>
            </w:r>
          </w:p>
          <w:p w14:paraId="6A4E334E" w14:textId="74B80771" w:rsidR="00892E18" w:rsidRDefault="00892E18" w:rsidP="00892E18">
            <w:pPr>
              <w:pStyle w:val="Ingenafstand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undersøger mulige emner</w:t>
            </w:r>
          </w:p>
          <w:p w14:paraId="2E693803" w14:textId="3EC54076" w:rsidR="00892E18" w:rsidRPr="005F7C2F" w:rsidRDefault="00FF5C06" w:rsidP="00892E18">
            <w:pPr>
              <w:pStyle w:val="Ingenafstan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får arbejdshjælp fra DBU til området</w:t>
            </w:r>
          </w:p>
        </w:tc>
      </w:tr>
      <w:tr w:rsidR="00892E18" w:rsidRPr="005F7C2F" w14:paraId="2D8FF649" w14:textId="77777777" w:rsidTr="00951522">
        <w:tc>
          <w:tcPr>
            <w:tcW w:w="1526" w:type="dxa"/>
          </w:tcPr>
          <w:p w14:paraId="1BDDAD37" w14:textId="77777777" w:rsidR="00892E18" w:rsidRPr="005F7C2F" w:rsidRDefault="00892E18" w:rsidP="00951522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224AE06A" w14:textId="77777777" w:rsidR="00892E18" w:rsidRDefault="00892E18" w:rsidP="00892E18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4E509AFF" w14:textId="77777777" w:rsidR="00951522" w:rsidRDefault="00951522" w:rsidP="00951522">
      <w:pPr>
        <w:rPr>
          <w:sz w:val="22"/>
          <w:szCs w:val="22"/>
        </w:rPr>
      </w:pPr>
    </w:p>
    <w:p w14:paraId="055702EE" w14:textId="77777777" w:rsidR="00951522" w:rsidRPr="005F7C2F" w:rsidRDefault="00951522" w:rsidP="00951522">
      <w:pPr>
        <w:rPr>
          <w:sz w:val="22"/>
          <w:szCs w:val="22"/>
        </w:rPr>
      </w:pPr>
    </w:p>
    <w:p w14:paraId="76181337" w14:textId="77777777" w:rsidR="00951522" w:rsidRPr="005F7C2F" w:rsidRDefault="00951522" w:rsidP="0095152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8"/>
        <w:gridCol w:w="8094"/>
      </w:tblGrid>
      <w:tr w:rsidR="00951522" w:rsidRPr="005F7C2F" w14:paraId="22645663" w14:textId="77777777" w:rsidTr="00951522">
        <w:trPr>
          <w:trHeight w:val="220"/>
        </w:trPr>
        <w:tc>
          <w:tcPr>
            <w:tcW w:w="1539" w:type="dxa"/>
          </w:tcPr>
          <w:p w14:paraId="14A60C03" w14:textId="77777777" w:rsidR="00951522" w:rsidRPr="005F7C2F" w:rsidRDefault="00FF3035" w:rsidP="0095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</w:t>
            </w:r>
          </w:p>
        </w:tc>
        <w:tc>
          <w:tcPr>
            <w:tcW w:w="8208" w:type="dxa"/>
          </w:tcPr>
          <w:p w14:paraId="41277946" w14:textId="77777777" w:rsidR="00951522" w:rsidRPr="00E3735F" w:rsidRDefault="00C47764" w:rsidP="00E3735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Værdier, </w:t>
            </w:r>
            <w:r w:rsidR="00567287">
              <w:rPr>
                <w:b/>
              </w:rPr>
              <w:t xml:space="preserve">mission, </w:t>
            </w:r>
            <w:r>
              <w:rPr>
                <w:b/>
              </w:rPr>
              <w:t>v</w:t>
            </w:r>
            <w:r w:rsidR="007B6A77">
              <w:rPr>
                <w:b/>
              </w:rPr>
              <w:t>ision</w:t>
            </w:r>
          </w:p>
        </w:tc>
      </w:tr>
      <w:tr w:rsidR="00951522" w:rsidRPr="005F7C2F" w14:paraId="33D5EC53" w14:textId="77777777" w:rsidTr="00951522">
        <w:trPr>
          <w:trHeight w:val="40"/>
        </w:trPr>
        <w:tc>
          <w:tcPr>
            <w:tcW w:w="1539" w:type="dxa"/>
          </w:tcPr>
          <w:p w14:paraId="7E52D347" w14:textId="77777777" w:rsidR="00951522" w:rsidRPr="005F7C2F" w:rsidRDefault="00951522" w:rsidP="00951522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8" w:type="dxa"/>
          </w:tcPr>
          <w:p w14:paraId="4A80374A" w14:textId="6AAE95F0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  <w:tr w:rsidR="00951522" w:rsidRPr="005F7C2F" w14:paraId="0960DFD7" w14:textId="77777777" w:rsidTr="00951522">
        <w:tc>
          <w:tcPr>
            <w:tcW w:w="1539" w:type="dxa"/>
          </w:tcPr>
          <w:p w14:paraId="30D7E8D8" w14:textId="77777777" w:rsidR="00951522" w:rsidRPr="005F7C2F" w:rsidRDefault="00951522" w:rsidP="00951522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lastRenderedPageBreak/>
              <w:t>Oplæg</w:t>
            </w:r>
          </w:p>
        </w:tc>
        <w:tc>
          <w:tcPr>
            <w:tcW w:w="8208" w:type="dxa"/>
          </w:tcPr>
          <w:p w14:paraId="660C8540" w14:textId="77777777" w:rsidR="00951522" w:rsidRPr="005F7C2F" w:rsidRDefault="00951522" w:rsidP="00951522">
            <w:pPr>
              <w:pStyle w:val="Ingenafstand"/>
              <w:ind w:left="720"/>
              <w:rPr>
                <w:sz w:val="22"/>
                <w:szCs w:val="22"/>
              </w:rPr>
            </w:pPr>
          </w:p>
        </w:tc>
      </w:tr>
      <w:tr w:rsidR="00951522" w:rsidRPr="005F7C2F" w14:paraId="47005E8C" w14:textId="77777777" w:rsidTr="00951522">
        <w:tc>
          <w:tcPr>
            <w:tcW w:w="1539" w:type="dxa"/>
          </w:tcPr>
          <w:p w14:paraId="6477EAAF" w14:textId="164BA217" w:rsidR="00951522" w:rsidRPr="005F7C2F" w:rsidRDefault="00505E77" w:rsidP="0095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67732286" w14:textId="7631DAFE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5E77">
              <w:rPr>
                <w:sz w:val="22"/>
                <w:szCs w:val="22"/>
              </w:rPr>
              <w:t>Bestyrelsen arbejder videre med emnet på et temamøde, hvor vi går i dybden med indholdet. Det gør vi på et møde i efteråret.</w:t>
            </w:r>
          </w:p>
        </w:tc>
      </w:tr>
    </w:tbl>
    <w:p w14:paraId="743801F7" w14:textId="77777777" w:rsidR="00951522" w:rsidRPr="005F7C2F" w:rsidRDefault="00951522" w:rsidP="00951522">
      <w:pPr>
        <w:rPr>
          <w:sz w:val="22"/>
          <w:szCs w:val="22"/>
        </w:rPr>
      </w:pPr>
    </w:p>
    <w:p w14:paraId="23B04A28" w14:textId="77777777" w:rsidR="00951522" w:rsidRDefault="00951522" w:rsidP="0095152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9"/>
        <w:gridCol w:w="8093"/>
      </w:tblGrid>
      <w:tr w:rsidR="00951522" w:rsidRPr="005F7C2F" w14:paraId="70FE0484" w14:textId="77777777" w:rsidTr="00951522">
        <w:tc>
          <w:tcPr>
            <w:tcW w:w="1539" w:type="dxa"/>
          </w:tcPr>
          <w:p w14:paraId="3D19A9E3" w14:textId="77777777" w:rsidR="00951522" w:rsidRPr="005F7C2F" w:rsidRDefault="00951522" w:rsidP="0095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21.30</w:t>
            </w:r>
          </w:p>
        </w:tc>
        <w:tc>
          <w:tcPr>
            <w:tcW w:w="8208" w:type="dxa"/>
          </w:tcPr>
          <w:p w14:paraId="1C973CA3" w14:textId="77777777" w:rsidR="00951522" w:rsidRPr="005F7C2F" w:rsidRDefault="00951522" w:rsidP="00951522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5F7C2F">
              <w:rPr>
                <w:b/>
              </w:rPr>
              <w:t>Evt.</w:t>
            </w:r>
          </w:p>
        </w:tc>
      </w:tr>
      <w:tr w:rsidR="00951522" w:rsidRPr="005F7C2F" w14:paraId="66BBC389" w14:textId="77777777" w:rsidTr="00951522">
        <w:tc>
          <w:tcPr>
            <w:tcW w:w="1539" w:type="dxa"/>
          </w:tcPr>
          <w:p w14:paraId="5C002AD8" w14:textId="77777777" w:rsidR="00951522" w:rsidRPr="005F7C2F" w:rsidRDefault="00951522" w:rsidP="00951522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0D789A15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  <w:tr w:rsidR="00951522" w:rsidRPr="005F7C2F" w14:paraId="6CAAA6A5" w14:textId="77777777" w:rsidTr="00951522">
        <w:trPr>
          <w:trHeight w:val="218"/>
        </w:trPr>
        <w:tc>
          <w:tcPr>
            <w:tcW w:w="1539" w:type="dxa"/>
          </w:tcPr>
          <w:p w14:paraId="4C49498B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08" w:type="dxa"/>
          </w:tcPr>
          <w:p w14:paraId="32972D1E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  <w:tr w:rsidR="00951522" w:rsidRPr="005F7C2F" w14:paraId="430CBE06" w14:textId="77777777" w:rsidTr="00951522">
        <w:trPr>
          <w:trHeight w:val="218"/>
        </w:trPr>
        <w:tc>
          <w:tcPr>
            <w:tcW w:w="1539" w:type="dxa"/>
          </w:tcPr>
          <w:p w14:paraId="69C80478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39606B9A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5AE2C62B" w14:textId="77777777" w:rsidR="00951522" w:rsidRPr="005F7C2F" w:rsidRDefault="00951522" w:rsidP="0095152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3"/>
        <w:gridCol w:w="8109"/>
      </w:tblGrid>
      <w:tr w:rsidR="00951522" w:rsidRPr="005F7C2F" w14:paraId="4006A21B" w14:textId="77777777" w:rsidTr="00951522">
        <w:tc>
          <w:tcPr>
            <w:tcW w:w="1539" w:type="dxa"/>
          </w:tcPr>
          <w:p w14:paraId="48D93F3B" w14:textId="77777777" w:rsidR="00951522" w:rsidRPr="005F7C2F" w:rsidRDefault="00951522" w:rsidP="00951522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515B8B95" w14:textId="77777777" w:rsidR="00951522" w:rsidRPr="005F7C2F" w:rsidRDefault="00951522" w:rsidP="00951522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5F7C2F">
              <w:rPr>
                <w:b/>
              </w:rPr>
              <w:t>Bestyrelsesmøder/næste møde</w:t>
            </w:r>
          </w:p>
        </w:tc>
      </w:tr>
      <w:tr w:rsidR="00951522" w:rsidRPr="005F7C2F" w14:paraId="1F9EEF0C" w14:textId="77777777" w:rsidTr="00951522">
        <w:trPr>
          <w:trHeight w:val="218"/>
        </w:trPr>
        <w:tc>
          <w:tcPr>
            <w:tcW w:w="1539" w:type="dxa"/>
          </w:tcPr>
          <w:p w14:paraId="5985AA84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77EB7971" w14:textId="77777777" w:rsidR="00951522" w:rsidRPr="005F7C2F" w:rsidRDefault="00951522" w:rsidP="00951522">
            <w:pPr>
              <w:rPr>
                <w:color w:val="FF0000"/>
                <w:sz w:val="22"/>
                <w:szCs w:val="22"/>
              </w:rPr>
            </w:pPr>
          </w:p>
        </w:tc>
      </w:tr>
      <w:tr w:rsidR="00951522" w:rsidRPr="005F7C2F" w14:paraId="0D60FFF6" w14:textId="77777777" w:rsidTr="00951522">
        <w:tc>
          <w:tcPr>
            <w:tcW w:w="1539" w:type="dxa"/>
          </w:tcPr>
          <w:p w14:paraId="2F4550BD" w14:textId="77777777" w:rsidR="00951522" w:rsidRPr="005F7C2F" w:rsidRDefault="00951522" w:rsidP="00951522">
            <w:pPr>
              <w:rPr>
                <w:sz w:val="22"/>
                <w:szCs w:val="22"/>
              </w:rPr>
            </w:pPr>
          </w:p>
        </w:tc>
        <w:tc>
          <w:tcPr>
            <w:tcW w:w="8208" w:type="dxa"/>
          </w:tcPr>
          <w:p w14:paraId="1137310A" w14:textId="77777777" w:rsidR="00951522" w:rsidRPr="005F7C2F" w:rsidRDefault="00951522" w:rsidP="00951522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5D48441A" w14:textId="77777777" w:rsidR="00951522" w:rsidRDefault="00951522" w:rsidP="00951522">
      <w:pPr>
        <w:rPr>
          <w:sz w:val="22"/>
          <w:szCs w:val="22"/>
        </w:rPr>
      </w:pPr>
    </w:p>
    <w:p w14:paraId="38697B14" w14:textId="77777777" w:rsidR="00951522" w:rsidRPr="005F7C2F" w:rsidRDefault="00951522" w:rsidP="00951522">
      <w:pPr>
        <w:rPr>
          <w:sz w:val="22"/>
          <w:szCs w:val="22"/>
        </w:rPr>
      </w:pPr>
    </w:p>
    <w:p w14:paraId="41A37BBE" w14:textId="77777777" w:rsidR="00951522" w:rsidRPr="005F7C2F" w:rsidRDefault="00951522" w:rsidP="00951522">
      <w:pPr>
        <w:rPr>
          <w:sz w:val="22"/>
          <w:szCs w:val="22"/>
        </w:rPr>
      </w:pPr>
    </w:p>
    <w:p w14:paraId="37CEFAD2" w14:textId="77777777" w:rsidR="00951522" w:rsidRPr="00740914" w:rsidRDefault="0077692E" w:rsidP="00951522">
      <w:pPr>
        <w:rPr>
          <w:b/>
          <w:sz w:val="22"/>
          <w:szCs w:val="22"/>
        </w:rPr>
      </w:pPr>
      <w:r w:rsidRPr="00740914">
        <w:rPr>
          <w:b/>
          <w:sz w:val="22"/>
          <w:szCs w:val="22"/>
        </w:rPr>
        <w:t>Emne og temaliste</w:t>
      </w:r>
    </w:p>
    <w:p w14:paraId="1A79191E" w14:textId="77777777" w:rsidR="00951522" w:rsidRPr="005F7C2F" w:rsidRDefault="00951522" w:rsidP="00951522">
      <w:pPr>
        <w:rPr>
          <w:sz w:val="22"/>
          <w:szCs w:val="22"/>
        </w:rPr>
      </w:pPr>
    </w:p>
    <w:p w14:paraId="32C54AAC" w14:textId="77777777" w:rsidR="00951522" w:rsidRPr="005F7C2F" w:rsidRDefault="00951522" w:rsidP="00951522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57"/>
        <w:gridCol w:w="5865"/>
      </w:tblGrid>
      <w:tr w:rsidR="0077692E" w14:paraId="59086965" w14:textId="77777777" w:rsidTr="00740914">
        <w:tc>
          <w:tcPr>
            <w:tcW w:w="3794" w:type="dxa"/>
          </w:tcPr>
          <w:p w14:paraId="55CE79DB" w14:textId="77777777" w:rsidR="0077692E" w:rsidRDefault="0077692E" w:rsidP="0095152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978" w:type="dxa"/>
          </w:tcPr>
          <w:p w14:paraId="6D25AA70" w14:textId="77777777" w:rsidR="0077692E" w:rsidRPr="0077692E" w:rsidRDefault="0077692E" w:rsidP="00951522">
            <w:pPr>
              <w:rPr>
                <w:sz w:val="22"/>
                <w:szCs w:val="22"/>
              </w:rPr>
            </w:pPr>
          </w:p>
        </w:tc>
      </w:tr>
      <w:tr w:rsidR="0077692E" w:rsidRPr="0077692E" w14:paraId="2786076B" w14:textId="77777777" w:rsidTr="00740914">
        <w:tc>
          <w:tcPr>
            <w:tcW w:w="3794" w:type="dxa"/>
          </w:tcPr>
          <w:p w14:paraId="32C0384F" w14:textId="77777777" w:rsidR="0077692E" w:rsidRPr="0077692E" w:rsidRDefault="00740914" w:rsidP="0095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Vision, mission og værdier</w:t>
            </w:r>
          </w:p>
        </w:tc>
        <w:tc>
          <w:tcPr>
            <w:tcW w:w="5978" w:type="dxa"/>
          </w:tcPr>
          <w:p w14:paraId="133D08C4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Udarbejde visioner for KIF</w:t>
            </w:r>
          </w:p>
        </w:tc>
      </w:tr>
      <w:tr w:rsidR="0077692E" w:rsidRPr="0077692E" w14:paraId="3DBA5378" w14:textId="77777777" w:rsidTr="00740914">
        <w:tc>
          <w:tcPr>
            <w:tcW w:w="3794" w:type="dxa"/>
          </w:tcPr>
          <w:p w14:paraId="5BD760E5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Frivillige</w:t>
            </w:r>
          </w:p>
        </w:tc>
        <w:tc>
          <w:tcPr>
            <w:tcW w:w="5978" w:type="dxa"/>
          </w:tcPr>
          <w:p w14:paraId="70AD26E7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hvordan v</w:t>
            </w:r>
            <w:r w:rsidR="00CE761F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får engageret f</w:t>
            </w:r>
            <w:r w:rsidRPr="0077692E">
              <w:rPr>
                <w:sz w:val="22"/>
                <w:szCs w:val="22"/>
              </w:rPr>
              <w:t>lere frivillige</w:t>
            </w:r>
            <w:r>
              <w:rPr>
                <w:sz w:val="22"/>
                <w:szCs w:val="22"/>
              </w:rPr>
              <w:t xml:space="preserve"> i arbejdet i klubben</w:t>
            </w:r>
          </w:p>
        </w:tc>
      </w:tr>
      <w:tr w:rsidR="0077692E" w:rsidRPr="0077692E" w14:paraId="60505146" w14:textId="77777777" w:rsidTr="00740914">
        <w:tc>
          <w:tcPr>
            <w:tcW w:w="3794" w:type="dxa"/>
          </w:tcPr>
          <w:p w14:paraId="3020FDA2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</w:t>
            </w:r>
          </w:p>
        </w:tc>
        <w:tc>
          <w:tcPr>
            <w:tcW w:w="5978" w:type="dxa"/>
          </w:tcPr>
          <w:p w14:paraId="7CAEFDEC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Organisationen helt på plads</w:t>
            </w:r>
          </w:p>
        </w:tc>
      </w:tr>
      <w:tr w:rsidR="0077692E" w:rsidRPr="0077692E" w14:paraId="5C63C429" w14:textId="77777777" w:rsidTr="00740914">
        <w:tc>
          <w:tcPr>
            <w:tcW w:w="3794" w:type="dxa"/>
          </w:tcPr>
          <w:p w14:paraId="044AE517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Målaktionærordningen</w:t>
            </w:r>
          </w:p>
        </w:tc>
        <w:tc>
          <w:tcPr>
            <w:tcW w:w="5978" w:type="dxa"/>
          </w:tcPr>
          <w:p w14:paraId="48436418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Evaluering og evt ændringer</w:t>
            </w:r>
          </w:p>
        </w:tc>
      </w:tr>
      <w:tr w:rsidR="0077692E" w:rsidRPr="0077692E" w14:paraId="0992CDFC" w14:textId="77777777" w:rsidTr="00740914">
        <w:tc>
          <w:tcPr>
            <w:tcW w:w="3794" w:type="dxa"/>
          </w:tcPr>
          <w:p w14:paraId="7A6931C2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Spillertøj</w:t>
            </w:r>
          </w:p>
        </w:tc>
        <w:tc>
          <w:tcPr>
            <w:tcW w:w="5978" w:type="dxa"/>
          </w:tcPr>
          <w:p w14:paraId="30A6C9A7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Indkøb af nyt spillertøj til hver sæson</w:t>
            </w:r>
          </w:p>
        </w:tc>
      </w:tr>
      <w:tr w:rsidR="0077692E" w:rsidRPr="0077692E" w14:paraId="7FE4E778" w14:textId="77777777" w:rsidTr="00740914">
        <w:tc>
          <w:tcPr>
            <w:tcW w:w="3794" w:type="dxa"/>
          </w:tcPr>
          <w:p w14:paraId="5FF4E681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Vedtægter</w:t>
            </w:r>
          </w:p>
        </w:tc>
        <w:tc>
          <w:tcPr>
            <w:tcW w:w="5978" w:type="dxa"/>
          </w:tcPr>
          <w:p w14:paraId="513BD846" w14:textId="77777777" w:rsidR="0077692E" w:rsidRPr="0077692E" w:rsidRDefault="0077692E" w:rsidP="00951522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Ajourføring af vedtægter</w:t>
            </w:r>
          </w:p>
        </w:tc>
      </w:tr>
      <w:tr w:rsidR="0077692E" w:rsidRPr="0077692E" w14:paraId="52BE4150" w14:textId="77777777" w:rsidTr="00740914">
        <w:tc>
          <w:tcPr>
            <w:tcW w:w="3794" w:type="dxa"/>
          </w:tcPr>
          <w:p w14:paraId="0B90D1F8" w14:textId="77777777" w:rsidR="0077692E" w:rsidRPr="0077692E" w:rsidRDefault="0077692E" w:rsidP="00951522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4DD3D5CF" w14:textId="77777777" w:rsidR="0077692E" w:rsidRPr="0077692E" w:rsidRDefault="0077692E" w:rsidP="00951522">
            <w:pPr>
              <w:rPr>
                <w:sz w:val="22"/>
                <w:szCs w:val="22"/>
              </w:rPr>
            </w:pPr>
          </w:p>
        </w:tc>
      </w:tr>
      <w:tr w:rsidR="0077692E" w:rsidRPr="0077692E" w14:paraId="0E3B9F3F" w14:textId="77777777" w:rsidTr="00740914">
        <w:tc>
          <w:tcPr>
            <w:tcW w:w="3794" w:type="dxa"/>
          </w:tcPr>
          <w:p w14:paraId="67DC6F1B" w14:textId="77777777" w:rsidR="0077692E" w:rsidRPr="0077692E" w:rsidRDefault="0077692E" w:rsidP="00951522">
            <w:pPr>
              <w:rPr>
                <w:sz w:val="22"/>
                <w:szCs w:val="22"/>
              </w:rPr>
            </w:pPr>
          </w:p>
        </w:tc>
        <w:tc>
          <w:tcPr>
            <w:tcW w:w="5978" w:type="dxa"/>
          </w:tcPr>
          <w:p w14:paraId="0E9F3EDF" w14:textId="77777777" w:rsidR="0077692E" w:rsidRPr="0077692E" w:rsidRDefault="0077692E" w:rsidP="00951522">
            <w:pPr>
              <w:rPr>
                <w:sz w:val="22"/>
                <w:szCs w:val="22"/>
              </w:rPr>
            </w:pPr>
          </w:p>
        </w:tc>
      </w:tr>
    </w:tbl>
    <w:p w14:paraId="2058EA23" w14:textId="77777777" w:rsidR="00951522" w:rsidRPr="0077692E" w:rsidRDefault="00951522" w:rsidP="00951522">
      <w:pPr>
        <w:rPr>
          <w:sz w:val="22"/>
          <w:szCs w:val="22"/>
          <w:u w:val="single"/>
        </w:rPr>
      </w:pPr>
    </w:p>
    <w:p w14:paraId="0E1B07AD" w14:textId="77777777" w:rsidR="00951522" w:rsidRPr="005F7C2F" w:rsidRDefault="00951522" w:rsidP="00951522">
      <w:pPr>
        <w:rPr>
          <w:sz w:val="22"/>
          <w:szCs w:val="22"/>
        </w:rPr>
      </w:pPr>
    </w:p>
    <w:p w14:paraId="3E022BD9" w14:textId="77777777" w:rsidR="00951522" w:rsidRPr="005F7C2F" w:rsidRDefault="00951522" w:rsidP="00951522">
      <w:pPr>
        <w:rPr>
          <w:sz w:val="22"/>
          <w:szCs w:val="22"/>
        </w:rPr>
      </w:pPr>
    </w:p>
    <w:p w14:paraId="7458FFEB" w14:textId="77777777" w:rsidR="00951522" w:rsidRDefault="00951522" w:rsidP="00951522">
      <w:pPr>
        <w:rPr>
          <w:sz w:val="22"/>
          <w:szCs w:val="22"/>
        </w:rPr>
      </w:pPr>
    </w:p>
    <w:p w14:paraId="155EBD48" w14:textId="77777777" w:rsidR="00951522" w:rsidRDefault="00951522" w:rsidP="00951522">
      <w:pPr>
        <w:rPr>
          <w:sz w:val="22"/>
          <w:szCs w:val="22"/>
        </w:rPr>
      </w:pPr>
    </w:p>
    <w:p w14:paraId="6E901DA3" w14:textId="77777777" w:rsidR="00951522" w:rsidRPr="0095715D" w:rsidRDefault="00951522" w:rsidP="00951522">
      <w:pPr>
        <w:rPr>
          <w:sz w:val="22"/>
          <w:szCs w:val="22"/>
        </w:rPr>
      </w:pPr>
    </w:p>
    <w:p w14:paraId="29CDF60B" w14:textId="77777777" w:rsidR="00951522" w:rsidRPr="0095715D" w:rsidRDefault="00951522" w:rsidP="00951522">
      <w:pPr>
        <w:rPr>
          <w:sz w:val="22"/>
          <w:szCs w:val="22"/>
        </w:rPr>
      </w:pPr>
    </w:p>
    <w:p w14:paraId="5D64D957" w14:textId="77777777" w:rsidR="00951522" w:rsidRPr="0095715D" w:rsidRDefault="00951522" w:rsidP="00951522">
      <w:pPr>
        <w:rPr>
          <w:sz w:val="22"/>
          <w:szCs w:val="22"/>
        </w:rPr>
      </w:pPr>
    </w:p>
    <w:p w14:paraId="00F2B42E" w14:textId="77777777" w:rsidR="00951522" w:rsidRPr="0095715D" w:rsidRDefault="00951522" w:rsidP="00951522">
      <w:pPr>
        <w:rPr>
          <w:sz w:val="22"/>
          <w:szCs w:val="22"/>
        </w:rPr>
      </w:pPr>
    </w:p>
    <w:p w14:paraId="79F6E674" w14:textId="77777777" w:rsidR="00951522" w:rsidRPr="0095715D" w:rsidRDefault="00951522" w:rsidP="00951522">
      <w:pPr>
        <w:rPr>
          <w:sz w:val="22"/>
          <w:szCs w:val="22"/>
        </w:rPr>
      </w:pPr>
    </w:p>
    <w:p w14:paraId="0FF3F49E" w14:textId="77777777" w:rsidR="00951522" w:rsidRDefault="00951522" w:rsidP="00951522"/>
    <w:p w14:paraId="1CFC15CF" w14:textId="77777777" w:rsidR="00951522" w:rsidRDefault="00951522" w:rsidP="00951522"/>
    <w:p w14:paraId="0DDD79D3" w14:textId="77777777" w:rsidR="00951522" w:rsidRDefault="00951522" w:rsidP="00951522"/>
    <w:p w14:paraId="04973C0B" w14:textId="77777777" w:rsidR="00951522" w:rsidRDefault="00951522" w:rsidP="00951522"/>
    <w:p w14:paraId="38E721CD" w14:textId="77777777" w:rsidR="00951522" w:rsidRDefault="00951522" w:rsidP="00951522"/>
    <w:p w14:paraId="16088AF8" w14:textId="77777777" w:rsidR="00951522" w:rsidRDefault="00951522" w:rsidP="00951522"/>
    <w:p w14:paraId="60C8093C" w14:textId="77777777" w:rsidR="00951522" w:rsidRDefault="00951522" w:rsidP="00951522"/>
    <w:p w14:paraId="75172506" w14:textId="77777777" w:rsidR="00951522" w:rsidRDefault="00951522" w:rsidP="00951522"/>
    <w:p w14:paraId="13F45C68" w14:textId="77777777" w:rsidR="00951522" w:rsidRDefault="00951522" w:rsidP="00951522"/>
    <w:p w14:paraId="2089B3C3" w14:textId="77777777" w:rsidR="008A1449" w:rsidRDefault="008A1449"/>
    <w:sectPr w:rsidR="008A1449" w:rsidSect="003D7771">
      <w:footerReference w:type="even" r:id="rId10"/>
      <w:footerReference w:type="defaul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9223" w14:textId="77777777" w:rsidR="00AE5184" w:rsidRDefault="00AE5184" w:rsidP="00951522">
      <w:r>
        <w:separator/>
      </w:r>
    </w:p>
  </w:endnote>
  <w:endnote w:type="continuationSeparator" w:id="0">
    <w:p w14:paraId="77C5583E" w14:textId="77777777" w:rsidR="00AE5184" w:rsidRDefault="00AE5184" w:rsidP="0095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48E9" w14:textId="77777777" w:rsidR="00567287" w:rsidRDefault="00567287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37750C07" w14:textId="77777777" w:rsidR="00567287" w:rsidRDefault="00567287" w:rsidP="0095152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EA33" w14:textId="77777777" w:rsidR="00567287" w:rsidRDefault="00567287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40914">
      <w:rPr>
        <w:rStyle w:val="Sidetal"/>
        <w:noProof/>
      </w:rPr>
      <w:t>1</w:t>
    </w:r>
    <w:r>
      <w:rPr>
        <w:rStyle w:val="Sidetal"/>
      </w:rPr>
      <w:fldChar w:fldCharType="end"/>
    </w:r>
  </w:p>
  <w:p w14:paraId="6AEA9F62" w14:textId="77777777" w:rsidR="00567287" w:rsidRDefault="00567287" w:rsidP="00951522">
    <w:pPr>
      <w:pStyle w:val="Sidefod"/>
      <w:ind w:right="360"/>
    </w:pPr>
    <w:r>
      <w:t>Bestyrelsesmøde 8/5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30ED" w14:textId="77777777" w:rsidR="00AE5184" w:rsidRDefault="00AE5184" w:rsidP="00951522">
      <w:r>
        <w:separator/>
      </w:r>
    </w:p>
  </w:footnote>
  <w:footnote w:type="continuationSeparator" w:id="0">
    <w:p w14:paraId="57DEDD2A" w14:textId="77777777" w:rsidR="00AE5184" w:rsidRDefault="00AE5184" w:rsidP="0095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6CD"/>
    <w:multiLevelType w:val="hybridMultilevel"/>
    <w:tmpl w:val="32F8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681B"/>
    <w:multiLevelType w:val="hybridMultilevel"/>
    <w:tmpl w:val="6498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12AC"/>
    <w:multiLevelType w:val="hybridMultilevel"/>
    <w:tmpl w:val="F522D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1EA5"/>
    <w:multiLevelType w:val="hybridMultilevel"/>
    <w:tmpl w:val="9B78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7406F"/>
    <w:multiLevelType w:val="hybridMultilevel"/>
    <w:tmpl w:val="6256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54F0"/>
    <w:multiLevelType w:val="hybridMultilevel"/>
    <w:tmpl w:val="84F08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61D18"/>
    <w:multiLevelType w:val="hybridMultilevel"/>
    <w:tmpl w:val="09F0A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311C3"/>
    <w:multiLevelType w:val="hybridMultilevel"/>
    <w:tmpl w:val="26E81AE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8D37A95"/>
    <w:multiLevelType w:val="hybridMultilevel"/>
    <w:tmpl w:val="11DA4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5C0AA1"/>
    <w:multiLevelType w:val="hybridMultilevel"/>
    <w:tmpl w:val="BF7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D54B9"/>
    <w:multiLevelType w:val="hybridMultilevel"/>
    <w:tmpl w:val="E5B25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86CF5"/>
    <w:multiLevelType w:val="hybridMultilevel"/>
    <w:tmpl w:val="9A94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23AF8"/>
    <w:multiLevelType w:val="hybridMultilevel"/>
    <w:tmpl w:val="2496D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9245764">
    <w:abstractNumId w:val="8"/>
  </w:num>
  <w:num w:numId="2" w16cid:durableId="1608853942">
    <w:abstractNumId w:val="0"/>
  </w:num>
  <w:num w:numId="3" w16cid:durableId="1009021308">
    <w:abstractNumId w:val="9"/>
  </w:num>
  <w:num w:numId="4" w16cid:durableId="1863395669">
    <w:abstractNumId w:val="3"/>
  </w:num>
  <w:num w:numId="5" w16cid:durableId="341929861">
    <w:abstractNumId w:val="11"/>
  </w:num>
  <w:num w:numId="6" w16cid:durableId="90443371">
    <w:abstractNumId w:val="12"/>
  </w:num>
  <w:num w:numId="7" w16cid:durableId="196047615">
    <w:abstractNumId w:val="4"/>
  </w:num>
  <w:num w:numId="8" w16cid:durableId="1317493480">
    <w:abstractNumId w:val="1"/>
  </w:num>
  <w:num w:numId="9" w16cid:durableId="1428115241">
    <w:abstractNumId w:val="7"/>
  </w:num>
  <w:num w:numId="10" w16cid:durableId="1560702109">
    <w:abstractNumId w:val="5"/>
  </w:num>
  <w:num w:numId="11" w16cid:durableId="252009339">
    <w:abstractNumId w:val="10"/>
  </w:num>
  <w:num w:numId="12" w16cid:durableId="37973633">
    <w:abstractNumId w:val="6"/>
  </w:num>
  <w:num w:numId="13" w16cid:durableId="208529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22"/>
    <w:rsid w:val="000273A3"/>
    <w:rsid w:val="000B6066"/>
    <w:rsid w:val="003457F7"/>
    <w:rsid w:val="00390F83"/>
    <w:rsid w:val="00391148"/>
    <w:rsid w:val="003D7771"/>
    <w:rsid w:val="003E5DDF"/>
    <w:rsid w:val="0041457B"/>
    <w:rsid w:val="004B5E07"/>
    <w:rsid w:val="00505E77"/>
    <w:rsid w:val="00567287"/>
    <w:rsid w:val="00740914"/>
    <w:rsid w:val="0077692E"/>
    <w:rsid w:val="007B6A77"/>
    <w:rsid w:val="00892E18"/>
    <w:rsid w:val="008A1449"/>
    <w:rsid w:val="0092182E"/>
    <w:rsid w:val="00951522"/>
    <w:rsid w:val="00AE5184"/>
    <w:rsid w:val="00B83407"/>
    <w:rsid w:val="00C47764"/>
    <w:rsid w:val="00CE761F"/>
    <w:rsid w:val="00D53977"/>
    <w:rsid w:val="00D67C33"/>
    <w:rsid w:val="00E3735F"/>
    <w:rsid w:val="00E525CB"/>
    <w:rsid w:val="00EC3B00"/>
    <w:rsid w:val="00FF3035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93835"/>
  <w14:defaultImageDpi w14:val="300"/>
  <w15:docId w15:val="{88ACF035-2E6D-483E-B4F1-3F6B5510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2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5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951522"/>
  </w:style>
  <w:style w:type="paragraph" w:styleId="Listeafsnit">
    <w:name w:val="List Paragraph"/>
    <w:basedOn w:val="Normal"/>
    <w:uiPriority w:val="34"/>
    <w:qFormat/>
    <w:rsid w:val="00951522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5152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1522"/>
  </w:style>
  <w:style w:type="character" w:styleId="Sidetal">
    <w:name w:val="page number"/>
    <w:basedOn w:val="Standardskrifttypeiafsnit"/>
    <w:uiPriority w:val="99"/>
    <w:semiHidden/>
    <w:unhideWhenUsed/>
    <w:rsid w:val="00951522"/>
  </w:style>
  <w:style w:type="paragraph" w:styleId="NormalWeb">
    <w:name w:val="Normal (Web)"/>
    <w:basedOn w:val="Normal"/>
    <w:uiPriority w:val="99"/>
    <w:unhideWhenUsed/>
    <w:rsid w:val="009515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152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1522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5152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1522"/>
  </w:style>
  <w:style w:type="character" w:styleId="Hyperlink">
    <w:name w:val="Hyperlink"/>
    <w:basedOn w:val="Standardskrifttypeiafsnit"/>
    <w:uiPriority w:val="99"/>
    <w:unhideWhenUsed/>
    <w:rsid w:val="00E3735F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218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bu.dk/klubservice/frivillighedsweb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Frank Thure Josephsen</cp:lastModifiedBy>
  <cp:revision>2</cp:revision>
  <dcterms:created xsi:type="dcterms:W3CDTF">2023-08-22T15:26:00Z</dcterms:created>
  <dcterms:modified xsi:type="dcterms:W3CDTF">2023-08-22T15:26:00Z</dcterms:modified>
</cp:coreProperties>
</file>